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568" w:rsidRDefault="00A50568">
      <w:pPr>
        <w:pStyle w:val="ConsPlusTitlePage"/>
      </w:pPr>
      <w:bookmarkStart w:id="0" w:name="_GoBack"/>
      <w:bookmarkEnd w:id="0"/>
      <w:r>
        <w:br/>
      </w:r>
    </w:p>
    <w:p w:rsidR="00A50568" w:rsidRDefault="00A50568">
      <w:pPr>
        <w:pStyle w:val="ConsPlusNormal"/>
        <w:outlineLvl w:val="0"/>
      </w:pPr>
    </w:p>
    <w:p w:rsidR="00A50568" w:rsidRDefault="00A50568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A50568" w:rsidRDefault="00A50568">
      <w:pPr>
        <w:pStyle w:val="ConsPlusTitle"/>
        <w:jc w:val="center"/>
      </w:pPr>
    </w:p>
    <w:p w:rsidR="00A50568" w:rsidRDefault="00A50568">
      <w:pPr>
        <w:pStyle w:val="ConsPlusTitle"/>
        <w:jc w:val="center"/>
      </w:pPr>
      <w:r>
        <w:t>ПОСТАНОВЛЕНИЕ</w:t>
      </w:r>
    </w:p>
    <w:p w:rsidR="00A50568" w:rsidRDefault="00A50568">
      <w:pPr>
        <w:pStyle w:val="ConsPlusTitle"/>
        <w:jc w:val="center"/>
      </w:pPr>
      <w:r>
        <w:t>от 2 марта 2022 г. N 118</w:t>
      </w:r>
    </w:p>
    <w:p w:rsidR="00A50568" w:rsidRDefault="00A50568">
      <w:pPr>
        <w:pStyle w:val="ConsPlusTitle"/>
        <w:jc w:val="both"/>
      </w:pPr>
    </w:p>
    <w:p w:rsidR="00A50568" w:rsidRDefault="00A50568">
      <w:pPr>
        <w:pStyle w:val="ConsPlusTitle"/>
        <w:jc w:val="center"/>
      </w:pPr>
      <w:r>
        <w:t>ОБ УТВЕРЖДЕНИИ ПОРЯДКА ЗАКЛЮЧЕНИЯ БРАКА</w:t>
      </w:r>
    </w:p>
    <w:p w:rsidR="00A50568" w:rsidRDefault="00A50568">
      <w:pPr>
        <w:pStyle w:val="ConsPlusTitle"/>
        <w:jc w:val="center"/>
      </w:pPr>
      <w:r>
        <w:t>В ТОРЖЕСТВЕННОЙ ОБСТАНОВКЕ</w:t>
      </w: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5 статьи 27</w:t>
        </w:r>
      </w:hyperlink>
      <w:r>
        <w:t xml:space="preserve"> Федерального закона от 15.11.97 N 143-ФЗ "Об актах гражданского состояния", </w:t>
      </w:r>
      <w:hyperlink r:id="rId5">
        <w:r>
          <w:rPr>
            <w:color w:val="0000FF"/>
          </w:rPr>
          <w:t>Законом</w:t>
        </w:r>
      </w:hyperlink>
      <w:r>
        <w:t xml:space="preserve"> Кемеровской области - Кузбасса от 24.12.2021 N 150-ОЗ "Об установлении полномочия Правительства Кемеровской области - Кузбасса по утверждению порядка заключения брака в торжественной обстановке" Правительство Кемеровской области - Кузбасса постановляет:</w:t>
      </w:r>
    </w:p>
    <w:p w:rsidR="00A50568" w:rsidRDefault="00A50568">
      <w:pPr>
        <w:pStyle w:val="ConsPlusNormal"/>
        <w:ind w:firstLine="540"/>
        <w:jc w:val="both"/>
      </w:pPr>
    </w:p>
    <w:p w:rsidR="00A50568" w:rsidRDefault="00A5056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заключения брака в торжественной обстановке.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 xml:space="preserve">2. Руководителям органов записи актов гражданского состояния в городах, районах, районах в городах, поселках городского типа Кузбасса обеспечить проведение заключения брака в торжественной обстановке в соответствии с </w:t>
      </w:r>
      <w:hyperlink w:anchor="P31">
        <w:r>
          <w:rPr>
            <w:color w:val="0000FF"/>
          </w:rPr>
          <w:t>Порядком</w:t>
        </w:r>
      </w:hyperlink>
      <w:r>
        <w:t>, утвержденным настоящим постановлением.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3.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 xml:space="preserve">4. Контроль за исполнением настоящего постановления возложить на заместителя Губернатора Кемеровской области - Кузбасса (по внутренней политике) </w:t>
      </w:r>
      <w:proofErr w:type="spellStart"/>
      <w:r>
        <w:t>Турбабу</w:t>
      </w:r>
      <w:proofErr w:type="spellEnd"/>
      <w:r>
        <w:t xml:space="preserve"> О.В.</w:t>
      </w: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Normal"/>
        <w:jc w:val="right"/>
      </w:pPr>
      <w:r>
        <w:t>Первый заместитель Губернатора</w:t>
      </w:r>
    </w:p>
    <w:p w:rsidR="00A50568" w:rsidRDefault="00A50568">
      <w:pPr>
        <w:pStyle w:val="ConsPlusNormal"/>
        <w:jc w:val="right"/>
      </w:pPr>
      <w:r>
        <w:t>Кемеровской области - Кузбасса -</w:t>
      </w:r>
    </w:p>
    <w:p w:rsidR="00A50568" w:rsidRDefault="00A50568">
      <w:pPr>
        <w:pStyle w:val="ConsPlusNormal"/>
        <w:jc w:val="right"/>
      </w:pPr>
      <w:r>
        <w:t>председатель Правительства</w:t>
      </w:r>
    </w:p>
    <w:p w:rsidR="00A50568" w:rsidRDefault="00A50568">
      <w:pPr>
        <w:pStyle w:val="ConsPlusNormal"/>
        <w:jc w:val="right"/>
      </w:pPr>
      <w:r>
        <w:t>Кемеровской области - Кузбасса</w:t>
      </w:r>
    </w:p>
    <w:p w:rsidR="00A50568" w:rsidRDefault="00A50568">
      <w:pPr>
        <w:pStyle w:val="ConsPlusNormal"/>
        <w:jc w:val="right"/>
      </w:pPr>
      <w:r>
        <w:t>В.Н.ТЕЛЕГИН</w:t>
      </w: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Normal"/>
        <w:jc w:val="right"/>
        <w:outlineLvl w:val="0"/>
      </w:pPr>
      <w:r>
        <w:t>Утвержден</w:t>
      </w:r>
    </w:p>
    <w:p w:rsidR="00A50568" w:rsidRDefault="00A50568">
      <w:pPr>
        <w:pStyle w:val="ConsPlusNormal"/>
        <w:jc w:val="right"/>
      </w:pPr>
      <w:r>
        <w:t>постановлением Правительства</w:t>
      </w:r>
    </w:p>
    <w:p w:rsidR="00A50568" w:rsidRDefault="00A50568">
      <w:pPr>
        <w:pStyle w:val="ConsPlusNormal"/>
        <w:jc w:val="right"/>
      </w:pPr>
      <w:r>
        <w:t>Кемеровской области - Кузбасса</w:t>
      </w:r>
    </w:p>
    <w:p w:rsidR="00A50568" w:rsidRDefault="00A50568">
      <w:pPr>
        <w:pStyle w:val="ConsPlusNormal"/>
        <w:jc w:val="right"/>
      </w:pPr>
      <w:r>
        <w:t>от 2 марта 2022 г. N 118</w:t>
      </w: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Title"/>
        <w:jc w:val="center"/>
      </w:pPr>
      <w:bookmarkStart w:id="1" w:name="P31"/>
      <w:bookmarkEnd w:id="1"/>
      <w:r>
        <w:t>ПОРЯДОК</w:t>
      </w:r>
    </w:p>
    <w:p w:rsidR="00A50568" w:rsidRDefault="00A50568">
      <w:pPr>
        <w:pStyle w:val="ConsPlusTitle"/>
        <w:jc w:val="center"/>
      </w:pPr>
      <w:r>
        <w:t>ЗАКЛЮЧЕНИЯ БРАКА В ТОРЖЕСТВЕННОЙ ОБСТАНОВКЕ</w:t>
      </w: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Title"/>
        <w:jc w:val="center"/>
        <w:outlineLvl w:val="1"/>
      </w:pPr>
      <w:r>
        <w:t>1. Общие положения</w:t>
      </w: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Normal"/>
        <w:ind w:firstLine="540"/>
        <w:jc w:val="both"/>
      </w:pPr>
      <w:r>
        <w:t xml:space="preserve">1.1. Настоящий Порядок подготовлен в целях обеспечения выполнения органами записи актов гражданского состояния в городах, районах, районах в городах, поселках городского типа Кузбасса (далее - органы ЗАГС) положений </w:t>
      </w:r>
      <w:hyperlink r:id="rId6">
        <w:r>
          <w:rPr>
            <w:color w:val="0000FF"/>
          </w:rPr>
          <w:t>пункта 5 статьи 27</w:t>
        </w:r>
      </w:hyperlink>
      <w:r>
        <w:t xml:space="preserve"> Федерального закона от 15.11.97 N 143-ФЗ "Об актах гражданского состояния" (далее - Федеральный закон N 143-ФЗ), </w:t>
      </w:r>
      <w:hyperlink r:id="rId7">
        <w:r>
          <w:rPr>
            <w:color w:val="0000FF"/>
          </w:rPr>
          <w:t>пункта 73</w:t>
        </w:r>
      </w:hyperlink>
      <w:r>
        <w:t xml:space="preserve">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утвержденного приказом Министерства юстиции Российской Федерации от 28.12.2018 N 307 (далее - административный регламент), повышения качества оказания государственной услуги по государственной регистрации заключения брака.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1.2. Государственная регистрация заключения брака производится в соответствии с графиком работы органов ЗАГС, установленным приказом Управления записи актов гражданского состояния Кузбасса.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lastRenderedPageBreak/>
        <w:t>1.3. За государственную регистрацию заключения брака лицами, вступающими в брак, уплачивается государственная пошлина в порядке, предусмотренном Налоговым кодексом Российской Федерации. Дополнительная плата за государственную регистрацию заключения брака в торжественной обстановке не взимается.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 xml:space="preserve">1.4. Дата и время государственной регистрации заключения брака в торжественной обстановке определяются лицами, вступающими в брак, при подаче ими совместного заявления о заключении брака в порядке, установленном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N 143-ФЗ, административным регламентом.</w:t>
      </w: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Title"/>
        <w:jc w:val="center"/>
        <w:outlineLvl w:val="1"/>
      </w:pPr>
      <w:r>
        <w:t>2. Порядок проведения заключения брака в торжественной</w:t>
      </w:r>
    </w:p>
    <w:p w:rsidR="00A50568" w:rsidRDefault="00A50568">
      <w:pPr>
        <w:pStyle w:val="ConsPlusTitle"/>
        <w:jc w:val="center"/>
      </w:pPr>
      <w:r>
        <w:t>обстановке</w:t>
      </w: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Normal"/>
        <w:ind w:firstLine="540"/>
        <w:jc w:val="both"/>
      </w:pPr>
      <w:r>
        <w:t>2.1. Заключение брака в торжественной обстановке осуществляется в специальном помещении - зале органа ЗАГС, предназначенном для проведения торжественной регистрации актов гражданского состояния (далее - зал торжественной регистрации), имеющем особый интерьер, и кроме процедур, предусмотренных административным регламентом, включает в себя: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приглашение лиц, вступающих в брак, и их гостей в зал торжественной регистрации;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торжественную речь работника органа ЗАГС;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музыкальное сопровождение с использованием музыкальных технических средств органа ЗАГС;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обмен обручальными кольцами (по желанию лиц, вступающих в брак).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2.1.1. Особый интерьер зала торжественной регистрации включает в себя наличие: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государственной символики Российской Федерации: Государственного флага Российской Федерации, Государственного герба Российской Федерации;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предметов внутреннего убранства, иных элементов интерьера, способствующих созданию торжественности и государственной значимости момента.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2.1.2. Время, затрачиваемое на проведение процедуры заключения брака в торжественной обстановке, а также время нахождения лиц, вступающих в брак, и их гостей в помещении органа ЗАГС не должно превышать времени, установленного административным регламентом, с учетом продолжительности времени проверки и оформления документов, необходимых для государственной регистрации заключения брака, и проведения церемонии государственной регистрации заключения брака в торжественной обстановке.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2.1.3. Сотрудник органа ЗАГС при приеме заявления на заключение брака в торжественной обстановке обязан предупредить лиц, вступающих в брак, о максимальном количестве приглашаемых ими гостей в зависимости от вместимости помещения.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2.2. Лица, вступающие в брак, и их гости имеют право пользоваться имуществом в зале торжественной регистрации в соответствии с его назначением и обязаны бережно относиться к нему.</w:t>
      </w:r>
    </w:p>
    <w:p w:rsidR="00A50568" w:rsidRDefault="00A50568">
      <w:pPr>
        <w:pStyle w:val="ConsPlusNormal"/>
        <w:spacing w:before="200"/>
        <w:ind w:firstLine="540"/>
        <w:jc w:val="both"/>
      </w:pPr>
      <w:bookmarkStart w:id="2" w:name="P55"/>
      <w:bookmarkEnd w:id="2"/>
      <w:r>
        <w:t>2.3. В помещениях органов ЗАГС лицами, вступающими в брак, и их гостями не допускается: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курение и потребление (распитие) алкогольной продукции, нахождение в состоянии опьянения (алкогольного, наркотического или иного токсического);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использование собственной музыкальной аппаратуры и носителей музыкальной информации;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проведение собственного сценария церемонии;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пребывание в зале торжественной регистрации в верхней одежде;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перемещение по залу, а также вход и выход из зала во время проведения торжественной церемонии;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 xml:space="preserve">использование пиротехники и свадебной традиционной атрибутики (крупа, лепестки цветов, </w:t>
      </w:r>
      <w:r>
        <w:lastRenderedPageBreak/>
        <w:t>монеты, конфеты и другие виды атрибутики), в том числе на прилегающей территории органа ЗАГС;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использование устройств мобильной связи в зале торжественной регистрации.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2.4. В случае порчи имущества, повлекшей его утрату, частичное разрушение или утрату его первоначального вида, виновные лица несут ответственность в соответствии с действующим законодательством с последующим возмещением имущественного ущерба.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 xml:space="preserve">2.5. При нарушении положений </w:t>
      </w:r>
      <w:hyperlink w:anchor="P55">
        <w:r>
          <w:rPr>
            <w:color w:val="0000FF"/>
          </w:rPr>
          <w:t>пункта 2.3</w:t>
        </w:r>
      </w:hyperlink>
      <w:r>
        <w:t xml:space="preserve"> настоящего Порядка работник органа ЗАГС имеет право устно предупредить участника церемонии о недопустимости данных нарушений и указать на необходимость их устранения.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2.6. Работники органов ЗАГС не оказывают сопутствующие услуги (фото- и видеосъемка и другие услуги, связанные с торжественной регистрацией брака) и не несут ответственности за предоставление подобных услуг в помещениях органа ЗАГС другими лицами.</w:t>
      </w:r>
    </w:p>
    <w:p w:rsidR="00A50568" w:rsidRDefault="00A50568">
      <w:pPr>
        <w:pStyle w:val="ConsPlusNormal"/>
        <w:spacing w:before="200"/>
        <w:ind w:firstLine="540"/>
        <w:jc w:val="both"/>
      </w:pPr>
      <w:r>
        <w:t>2.7. Настоящий Порядок не предусматривает проведение сотрудниками органов ЗАГС выездных регистраций заключения брака в торжественной обстановке, за исключением случаев, предусмотренных федеральным законодательством.</w:t>
      </w: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Normal"/>
        <w:jc w:val="both"/>
      </w:pPr>
    </w:p>
    <w:p w:rsidR="00A50568" w:rsidRDefault="00A505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A87" w:rsidRDefault="00A70A87"/>
    <w:sectPr w:rsidR="00A70A87" w:rsidSect="002A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68"/>
    <w:rsid w:val="005D1AB9"/>
    <w:rsid w:val="00A50568"/>
    <w:rsid w:val="00A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6D17-CD61-4EF4-83D7-FACD8B57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5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505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505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E9B1C8642C3DA3A920050B0C43C027EB5977E191542F537BE4540443FDB5354A861B456C8D891AB9A92014E0Du3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2E9B1C8642C3DA3A920050B0C43C027EB794771E1542F537BE4540443FDB5346A839B854CAC290A38FC45008842B6C5769831543B3030700u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E9B1C8642C3DA3A920050B0C43C027EB5977E191542F537BE4540443FDB5346A839BC56C8CDC5F2C0C50C4ED3386E5D69811D5F0Bu3A" TargetMode="External"/><Relationship Id="rId5" Type="http://schemas.openxmlformats.org/officeDocument/2006/relationships/hyperlink" Target="consultantplus://offline/ref=672E9B1C8642C3DA3A920046B3A860077EBCCB731C154BA36EED43171B6FDD0606E83FED178ECB90A384900145DA723F11228E1F5FAF030D194A4F5805uF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72E9B1C8642C3DA3A920050B0C43C027EB5977E191542F537BE4540443FDB5346A839BC56C8CDC5F2C0C50C4ED3386E5D69811D5F0Bu3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user</cp:lastModifiedBy>
  <cp:revision>2</cp:revision>
  <dcterms:created xsi:type="dcterms:W3CDTF">2022-08-22T00:46:00Z</dcterms:created>
  <dcterms:modified xsi:type="dcterms:W3CDTF">2022-08-22T01:25:00Z</dcterms:modified>
</cp:coreProperties>
</file>